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B946478" w14:textId="77777777" w:rsidR="00625BED" w:rsidRDefault="00593D95">
      <w:pPr>
        <w:jc w:val="center"/>
      </w:pPr>
      <w:r>
        <w:rPr>
          <w:noProof/>
        </w:rPr>
        <w:drawing>
          <wp:inline distT="114300" distB="114300" distL="114300" distR="114300" wp14:anchorId="7F0E4407" wp14:editId="6154CEFB">
            <wp:extent cx="3848100" cy="1371600"/>
            <wp:effectExtent l="0" t="0" r="0" b="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3848100" cy="1371600"/>
                    </a:xfrm>
                    <a:prstGeom prst="rect">
                      <a:avLst/>
                    </a:prstGeom>
                    <a:ln/>
                  </pic:spPr>
                </pic:pic>
              </a:graphicData>
            </a:graphic>
          </wp:inline>
        </w:drawing>
      </w:r>
    </w:p>
    <w:p w14:paraId="06DF4011" w14:textId="77777777" w:rsidR="00625BED" w:rsidRDefault="00625BED">
      <w:pPr>
        <w:jc w:val="center"/>
      </w:pPr>
    </w:p>
    <w:p w14:paraId="6E97A75A" w14:textId="77777777" w:rsidR="0065573A" w:rsidRDefault="0065573A">
      <w:pPr>
        <w:jc w:val="center"/>
        <w:rPr>
          <w:rFonts w:ascii="Gill Sans MT" w:hAnsi="Gill Sans MT"/>
          <w:smallCaps/>
          <w:sz w:val="28"/>
          <w:szCs w:val="24"/>
        </w:rPr>
      </w:pPr>
    </w:p>
    <w:p w14:paraId="3DA97204" w14:textId="265A3B0A" w:rsidR="00625BED" w:rsidRPr="00230A47" w:rsidRDefault="004552DC">
      <w:pPr>
        <w:jc w:val="center"/>
        <w:rPr>
          <w:rFonts w:ascii="Gill Sans MT" w:hAnsi="Gill Sans MT"/>
          <w:smallCaps/>
          <w:sz w:val="28"/>
          <w:szCs w:val="24"/>
        </w:rPr>
      </w:pPr>
      <w:r w:rsidRPr="00230A47">
        <w:rPr>
          <w:rFonts w:ascii="Gill Sans MT" w:hAnsi="Gill Sans MT"/>
          <w:smallCaps/>
          <w:sz w:val="28"/>
          <w:szCs w:val="24"/>
        </w:rPr>
        <w:t>an international</w:t>
      </w:r>
      <w:r w:rsidR="00B33F4D">
        <w:rPr>
          <w:rFonts w:ascii="Gill Sans MT" w:hAnsi="Gill Sans MT"/>
          <w:smallCaps/>
          <w:sz w:val="28"/>
          <w:szCs w:val="24"/>
        </w:rPr>
        <w:t xml:space="preserve"> open</w:t>
      </w:r>
      <w:r w:rsidRPr="00230A47">
        <w:rPr>
          <w:rFonts w:ascii="Gill Sans MT" w:hAnsi="Gill Sans MT"/>
          <w:smallCaps/>
          <w:sz w:val="28"/>
          <w:szCs w:val="24"/>
        </w:rPr>
        <w:t xml:space="preserve"> standard for describing the research </w:t>
      </w:r>
      <w:r w:rsidR="00B33F4D">
        <w:rPr>
          <w:rFonts w:ascii="Gill Sans MT" w:hAnsi="Gill Sans MT"/>
          <w:smallCaps/>
          <w:sz w:val="28"/>
          <w:szCs w:val="24"/>
        </w:rPr>
        <w:t xml:space="preserve">data </w:t>
      </w:r>
      <w:r w:rsidRPr="00230A47">
        <w:rPr>
          <w:rFonts w:ascii="Gill Sans MT" w:hAnsi="Gill Sans MT"/>
          <w:smallCaps/>
          <w:sz w:val="28"/>
          <w:szCs w:val="24"/>
        </w:rPr>
        <w:t>lifecycle</w:t>
      </w:r>
    </w:p>
    <w:p w14:paraId="150C7EF3" w14:textId="77777777" w:rsidR="00230A47" w:rsidRPr="004552DC" w:rsidRDefault="00230A47">
      <w:pPr>
        <w:jc w:val="center"/>
        <w:rPr>
          <w:rFonts w:ascii="Cambria" w:hAnsi="Cambria"/>
          <w:smallCaps/>
          <w:sz w:val="28"/>
          <w:szCs w:val="24"/>
        </w:rPr>
      </w:pPr>
    </w:p>
    <w:p w14:paraId="2887D2E1" w14:textId="75C20E34" w:rsidR="00625BED" w:rsidRDefault="004552DC">
      <w:pPr>
        <w:jc w:val="center"/>
        <w:rPr>
          <w:rFonts w:ascii="Cambria" w:hAnsi="Cambria"/>
          <w:sz w:val="20"/>
          <w:szCs w:val="20"/>
        </w:rPr>
      </w:pPr>
      <w:r>
        <w:rPr>
          <w:rFonts w:ascii="Cambria" w:hAnsi="Cambria"/>
          <w:noProof/>
          <w:sz w:val="20"/>
          <w:szCs w:val="20"/>
        </w:rPr>
        <mc:AlternateContent>
          <mc:Choice Requires="wps">
            <w:drawing>
              <wp:inline distT="0" distB="0" distL="0" distR="0" wp14:anchorId="225639D4" wp14:editId="0586B29C">
                <wp:extent cx="2324100" cy="387179"/>
                <wp:effectExtent l="0" t="0" r="0" b="0"/>
                <wp:docPr id="6" name="Rounded Rectangle 6"/>
                <wp:cNvGraphicFramePr/>
                <a:graphic xmlns:a="http://schemas.openxmlformats.org/drawingml/2006/main">
                  <a:graphicData uri="http://schemas.microsoft.com/office/word/2010/wordprocessingShape">
                    <wps:wsp>
                      <wps:cNvSpPr/>
                      <wps:spPr>
                        <a:xfrm>
                          <a:off x="0" y="0"/>
                          <a:ext cx="2324100" cy="387179"/>
                        </a:xfrm>
                        <a:prstGeom prst="round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txbx>
                        <w:txbxContent>
                          <w:p w14:paraId="69340771" w14:textId="1F5B84FB" w:rsidR="00230A47" w:rsidRPr="0065573A" w:rsidRDefault="00230A47" w:rsidP="00230A47">
                            <w:pPr>
                              <w:jc w:val="center"/>
                              <w:rPr>
                                <w:rFonts w:ascii="Gill Sans MT" w:hAnsi="Gill Sans MT"/>
                                <w:b/>
                                <w:color w:val="E7EFFF" w:themeColor="background1"/>
                                <w:sz w:val="32"/>
                              </w:rPr>
                            </w:pPr>
                            <w:r w:rsidRPr="0065573A">
                              <w:rPr>
                                <w:rFonts w:ascii="Gill Sans MT" w:hAnsi="Gill Sans MT"/>
                                <w:b/>
                                <w:color w:val="E7EFFF" w:themeColor="background1"/>
                                <w:sz w:val="32"/>
                              </w:rPr>
                              <w:t>www.ddialliance.org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25639D4" id="Rounded Rectangle 6" o:spid="_x0000_s1026" style="width:183pt;height:3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eBigIAAIsFAAAOAAAAZHJzL2Uyb0RvYy54bWysVN1r2zAQfx/sfxB6Xx27WT9CnRJaOgal&#10;LW1HnxVZSgSSTpOU2Nlfv5PsuFlXKIy92He677vf3cVlZzTZCh8U2JqWRxNKhOXQKLuq6Y/nmy9n&#10;lITIbMM0WFHTnQj0cv7500XrZqKCNehGeIJObJi1rqbrGN2sKAJfC8PCEThhUSjBGxaR9aui8axF&#10;70YX1WRyUrTgG+eBixDw9boX0nn2L6Xg8V7KICLRNcXcYv76/F2mbzG/YLOVZ26t+JAG+4csDFMW&#10;g46urllkZOPVX66M4h4CyHjEwRQgpeIi14DVlJM31TytmRO5FmxOcGObwv9zy++2D56opqYnlFhm&#10;cESPsLGNaMgjNo/ZlRbkJLWpdWGG2k/uwQ9cQDLV3Elv0h+rIV1u7W5sregi4fhYHVfTcoIT4Cg7&#10;PjstT8+T0+LV2vkQvwkwJBE19SmLlEJuK9vehtjr7/VSxABaNTdK68wkzIgr7cmW4bQZ58LGaojy&#10;h6a2Sd9Csuyd9i8iA2aIlOrtK8xU3GmRrLR9FBIbhjWVObUM1bdhyyFs1k5mEkONhscfGw76ybTP&#10;ajSuPjYeLXJksHE0NsqCf8+BjvuUZa+PszmoO5GxW3bD5JfQ7BA2Hvp9Co7fKJzaLQvxgXlcIBw0&#10;HoV4jx+poa0pDBQla/C/3ntP+ohrlFLS4kLWNPzcMC8o0d8tIv68nE7TBmdm+vW0QsYfSpaHErsx&#10;V4AoKPH8OJ7JpB/1npQezAvejkWKiiJmOcauKY9+z1zF/lDg9eFischquLWOxVv75PgeAAmQz90L&#10;826AbkTQ38F+ednsDXh73TQaC4tNBKkyslOL+74OrceNzwsyXKd0Ug75rPV6Q+e/AQAA//8DAFBL&#10;AwQUAAYACAAAACEAjdOKRtoAAAAEAQAADwAAAGRycy9kb3ducmV2LnhtbEyPT0vDQBDF70K/wzKC&#10;N7upQrAxmyKF6k3sH+p1mp0m0exsyG6b1E/v6EUvDx5veO83+WJ0rTpTHxrPBmbTBBRx6W3DlYHd&#10;dnX7ACpEZIutZzJwoQCLYnKVY2b9wGs6b2KlpIRDhgbqGLtM61DW5DBMfUcs2dH3DqPYvtK2x0HK&#10;XavvkiTVDhuWhRo7WtZUfm5OzsCX3j8vX/36bX4MF9x9DO/WbV+Mubkenx5BRRrj3zH84As6FMJ0&#10;8Ce2QbUG5JH4q5Ldp6nYg4F0loAucv0fvvgGAAD//wMAUEsBAi0AFAAGAAgAAAAhALaDOJL+AAAA&#10;4QEAABMAAAAAAAAAAAAAAAAAAAAAAFtDb250ZW50X1R5cGVzXS54bWxQSwECLQAUAAYACAAAACEA&#10;OP0h/9YAAACUAQAACwAAAAAAAAAAAAAAAAAvAQAAX3JlbHMvLnJlbHNQSwECLQAUAAYACAAAACEA&#10;qRzXgYoCAACLBQAADgAAAAAAAAAAAAAAAAAuAgAAZHJzL2Uyb0RvYy54bWxQSwECLQAUAAYACAAA&#10;ACEAjdOKRtoAAAAEAQAADwAAAAAAAAAAAAAAAADkBAAAZHJzL2Rvd25yZXYueG1sUEsFBgAAAAAE&#10;AAQA8wAAAOsFAAAAAA==&#10;" fillcolor="#437b38 [3205]" stroked="f">
                <v:textbox>
                  <w:txbxContent>
                    <w:p w14:paraId="69340771" w14:textId="1F5B84FB" w:rsidR="00230A47" w:rsidRPr="0065573A" w:rsidRDefault="00230A47" w:rsidP="00230A47">
                      <w:pPr>
                        <w:jc w:val="center"/>
                        <w:rPr>
                          <w:rFonts w:ascii="Gill Sans MT" w:hAnsi="Gill Sans MT"/>
                          <w:b/>
                          <w:color w:val="E7EFFF" w:themeColor="background1"/>
                          <w:sz w:val="32"/>
                        </w:rPr>
                      </w:pPr>
                      <w:r w:rsidRPr="0065573A">
                        <w:rPr>
                          <w:rFonts w:ascii="Gill Sans MT" w:hAnsi="Gill Sans MT"/>
                          <w:b/>
                          <w:color w:val="E7EFFF" w:themeColor="background1"/>
                          <w:sz w:val="32"/>
                        </w:rPr>
                        <w:t>www.ddialliance.org</w:t>
                      </w:r>
                    </w:p>
                  </w:txbxContent>
                </v:textbox>
                <w10:anchorlock/>
              </v:roundrect>
            </w:pict>
          </mc:Fallback>
        </mc:AlternateContent>
      </w:r>
    </w:p>
    <w:p w14:paraId="2D74FBA2" w14:textId="77777777" w:rsidR="00230A47" w:rsidRPr="005A357C" w:rsidRDefault="00230A47">
      <w:pPr>
        <w:jc w:val="center"/>
        <w:rPr>
          <w:rFonts w:ascii="Cambria" w:hAnsi="Cambria"/>
          <w:sz w:val="20"/>
          <w:szCs w:val="20"/>
        </w:rPr>
      </w:pPr>
    </w:p>
    <w:p w14:paraId="289B2CF6" w14:textId="77777777" w:rsidR="00625BED" w:rsidRPr="005A357C" w:rsidRDefault="00625BED">
      <w:pPr>
        <w:jc w:val="center"/>
        <w:rPr>
          <w:rFonts w:ascii="Cambria" w:hAnsi="Cambria"/>
          <w:sz w:val="20"/>
          <w:szCs w:val="20"/>
        </w:rPr>
      </w:pPr>
    </w:p>
    <w:p w14:paraId="08609213" w14:textId="4AFC14CA" w:rsidR="00230A47" w:rsidRDefault="00230A47">
      <w:pPr>
        <w:rPr>
          <w:rFonts w:ascii="Cambria" w:hAnsi="Cambria"/>
        </w:rPr>
      </w:pPr>
    </w:p>
    <w:p w14:paraId="43B67534" w14:textId="77777777" w:rsidR="0065573A" w:rsidRDefault="0065573A">
      <w:pPr>
        <w:rPr>
          <w:rFonts w:ascii="Cambria" w:hAnsi="Cambria"/>
        </w:rPr>
      </w:pPr>
    </w:p>
    <w:p w14:paraId="3ED6E99F" w14:textId="77777777" w:rsidR="00F016B2" w:rsidRDefault="00593D95">
      <w:pPr>
        <w:rPr>
          <w:rFonts w:ascii="Cambria" w:hAnsi="Cambria"/>
        </w:rPr>
      </w:pPr>
      <w:r w:rsidRPr="00593D95">
        <w:rPr>
          <w:rFonts w:ascii="Cambria" w:hAnsi="Cambria"/>
        </w:rPr>
        <w:t xml:space="preserve">DDI </w:t>
      </w:r>
      <w:r w:rsidR="00B33F4D">
        <w:rPr>
          <w:rFonts w:ascii="Cambria" w:hAnsi="Cambria"/>
        </w:rPr>
        <w:t>supports</w:t>
      </w:r>
      <w:r w:rsidR="00B33F4D" w:rsidRPr="00593D95">
        <w:rPr>
          <w:rFonts w:ascii="Cambria" w:hAnsi="Cambria"/>
        </w:rPr>
        <w:t xml:space="preserve"> </w:t>
      </w:r>
      <w:r w:rsidR="00B33F4D">
        <w:rPr>
          <w:rFonts w:ascii="Cambria" w:hAnsi="Cambria"/>
        </w:rPr>
        <w:t xml:space="preserve">the </w:t>
      </w:r>
      <w:r w:rsidRPr="00593D95">
        <w:rPr>
          <w:rFonts w:ascii="Cambria" w:hAnsi="Cambria"/>
          <w:b/>
        </w:rPr>
        <w:t>comprehensive description</w:t>
      </w:r>
      <w:r w:rsidRPr="00593D95">
        <w:rPr>
          <w:rFonts w:ascii="Cambria" w:hAnsi="Cambria"/>
        </w:rPr>
        <w:t xml:space="preserve"> of </w:t>
      </w:r>
      <w:r w:rsidR="00334D26">
        <w:rPr>
          <w:rFonts w:ascii="Cambria" w:hAnsi="Cambria"/>
        </w:rPr>
        <w:t xml:space="preserve">survey and </w:t>
      </w:r>
      <w:r w:rsidR="00B33F4D">
        <w:rPr>
          <w:rFonts w:ascii="Cambria" w:hAnsi="Cambria"/>
        </w:rPr>
        <w:t xml:space="preserve">social science </w:t>
      </w:r>
      <w:r w:rsidRPr="00593D95">
        <w:rPr>
          <w:rFonts w:ascii="Cambria" w:hAnsi="Cambria"/>
        </w:rPr>
        <w:t>data for discovery</w:t>
      </w:r>
      <w:r w:rsidR="00B33F4D">
        <w:rPr>
          <w:rFonts w:ascii="Cambria" w:hAnsi="Cambria"/>
        </w:rPr>
        <w:t>,</w:t>
      </w:r>
      <w:r w:rsidRPr="00593D95">
        <w:rPr>
          <w:rFonts w:ascii="Cambria" w:hAnsi="Cambria"/>
        </w:rPr>
        <w:t xml:space="preserve"> analysis</w:t>
      </w:r>
      <w:r w:rsidR="00B33F4D">
        <w:rPr>
          <w:rFonts w:ascii="Cambria" w:hAnsi="Cambria"/>
        </w:rPr>
        <w:t>, and sharing.</w:t>
      </w:r>
      <w:r w:rsidRPr="00593D95">
        <w:rPr>
          <w:rFonts w:ascii="Cambria" w:hAnsi="Cambria"/>
        </w:rPr>
        <w:t xml:space="preserve"> Because DDI is a </w:t>
      </w:r>
      <w:r w:rsidRPr="00AC1446">
        <w:rPr>
          <w:rFonts w:ascii="Cambria" w:hAnsi="Cambria"/>
        </w:rPr>
        <w:t>structured</w:t>
      </w:r>
      <w:r w:rsidRPr="00593D95">
        <w:rPr>
          <w:rFonts w:ascii="Cambria" w:hAnsi="Cambria"/>
        </w:rPr>
        <w:t xml:space="preserve"> </w:t>
      </w:r>
      <w:r w:rsidR="00B33F4D">
        <w:rPr>
          <w:rFonts w:ascii="Cambria" w:hAnsi="Cambria"/>
        </w:rPr>
        <w:t>specification</w:t>
      </w:r>
      <w:r w:rsidRPr="00593D95">
        <w:rPr>
          <w:rFonts w:ascii="Cambria" w:hAnsi="Cambria"/>
        </w:rPr>
        <w:t xml:space="preserve">, it </w:t>
      </w:r>
      <w:r w:rsidR="00B33F4D">
        <w:rPr>
          <w:rFonts w:ascii="Cambria" w:hAnsi="Cambria"/>
        </w:rPr>
        <w:t xml:space="preserve">makes research data </w:t>
      </w:r>
      <w:r w:rsidRPr="00593D95">
        <w:rPr>
          <w:rFonts w:ascii="Cambria" w:hAnsi="Cambria"/>
          <w:b/>
        </w:rPr>
        <w:t>machine-actionab</w:t>
      </w:r>
      <w:r w:rsidR="00B33F4D">
        <w:rPr>
          <w:rFonts w:ascii="Cambria" w:hAnsi="Cambria"/>
          <w:b/>
        </w:rPr>
        <w:t>le</w:t>
      </w:r>
      <w:r w:rsidRPr="00593D95">
        <w:rPr>
          <w:rFonts w:ascii="Cambria" w:hAnsi="Cambria"/>
          <w:b/>
        </w:rPr>
        <w:t xml:space="preserve"> and interoperab</w:t>
      </w:r>
      <w:r w:rsidR="00B33F4D">
        <w:rPr>
          <w:rFonts w:ascii="Cambria" w:hAnsi="Cambria"/>
          <w:b/>
        </w:rPr>
        <w:t xml:space="preserve">le. </w:t>
      </w:r>
      <w:r w:rsidRPr="00593D95">
        <w:rPr>
          <w:rFonts w:ascii="Cambria" w:hAnsi="Cambria"/>
        </w:rPr>
        <w:t xml:space="preserve"> </w:t>
      </w:r>
    </w:p>
    <w:p w14:paraId="42CF59A2" w14:textId="77777777" w:rsidR="00F016B2" w:rsidRDefault="00F016B2">
      <w:pPr>
        <w:rPr>
          <w:rFonts w:ascii="Cambria" w:hAnsi="Cambria"/>
        </w:rPr>
      </w:pPr>
    </w:p>
    <w:p w14:paraId="64189A07" w14:textId="333F7EEA" w:rsidR="00625BED" w:rsidRDefault="00B33F4D">
      <w:pPr>
        <w:rPr>
          <w:rFonts w:ascii="Cambria" w:hAnsi="Cambria"/>
        </w:rPr>
      </w:pPr>
      <w:r>
        <w:rPr>
          <w:rFonts w:ascii="Cambria" w:hAnsi="Cambria"/>
        </w:rPr>
        <w:t xml:space="preserve">DDI </w:t>
      </w:r>
      <w:r w:rsidR="00593D95" w:rsidRPr="00593D95">
        <w:rPr>
          <w:rFonts w:ascii="Cambria" w:hAnsi="Cambria"/>
        </w:rPr>
        <w:t xml:space="preserve">can be used to both </w:t>
      </w:r>
      <w:r w:rsidR="00593D95" w:rsidRPr="00593D95">
        <w:rPr>
          <w:rFonts w:ascii="Cambria" w:hAnsi="Cambria"/>
          <w:b/>
        </w:rPr>
        <w:t>document existing data</w:t>
      </w:r>
      <w:r w:rsidR="00593D95" w:rsidRPr="00593D95">
        <w:rPr>
          <w:rFonts w:ascii="Cambria" w:hAnsi="Cambria"/>
        </w:rPr>
        <w:t xml:space="preserve"> and </w:t>
      </w:r>
      <w:r w:rsidR="00593D95" w:rsidRPr="00593D95">
        <w:rPr>
          <w:rFonts w:ascii="Cambria" w:hAnsi="Cambria"/>
          <w:b/>
        </w:rPr>
        <w:t xml:space="preserve">drive systems to </w:t>
      </w:r>
      <w:r>
        <w:rPr>
          <w:rFonts w:ascii="Cambria" w:hAnsi="Cambria"/>
          <w:b/>
        </w:rPr>
        <w:t xml:space="preserve">capture </w:t>
      </w:r>
      <w:r w:rsidR="00593D95" w:rsidRPr="00593D95">
        <w:rPr>
          <w:rFonts w:ascii="Cambria" w:hAnsi="Cambria"/>
          <w:b/>
        </w:rPr>
        <w:t>new data</w:t>
      </w:r>
      <w:r w:rsidR="00593D95" w:rsidRPr="00593D95">
        <w:rPr>
          <w:rFonts w:ascii="Cambria" w:hAnsi="Cambria"/>
        </w:rPr>
        <w:t xml:space="preserve">. </w:t>
      </w:r>
      <w:r>
        <w:rPr>
          <w:rFonts w:ascii="Cambria" w:hAnsi="Cambria"/>
        </w:rPr>
        <w:t>DDI focuses</w:t>
      </w:r>
      <w:r w:rsidR="00593D95" w:rsidRPr="00593D95">
        <w:rPr>
          <w:rFonts w:ascii="Cambria" w:hAnsi="Cambria"/>
        </w:rPr>
        <w:t xml:space="preserve"> on </w:t>
      </w:r>
      <w:r w:rsidR="00593D95" w:rsidRPr="00593D95">
        <w:rPr>
          <w:rFonts w:ascii="Cambria" w:hAnsi="Cambria"/>
          <w:b/>
        </w:rPr>
        <w:t>metadata reuse</w:t>
      </w:r>
      <w:r w:rsidR="00593D95" w:rsidRPr="00593D95">
        <w:rPr>
          <w:rFonts w:ascii="Cambria" w:hAnsi="Cambria"/>
        </w:rPr>
        <w:t xml:space="preserve">; “enter once, use often” means you can </w:t>
      </w:r>
      <w:r w:rsidR="00593D95" w:rsidRPr="00AC1446">
        <w:rPr>
          <w:rFonts w:ascii="Cambria" w:hAnsi="Cambria"/>
        </w:rPr>
        <w:t>reuse metadata</w:t>
      </w:r>
      <w:r w:rsidR="00593D95" w:rsidRPr="00593D95">
        <w:rPr>
          <w:rFonts w:ascii="Cambria" w:hAnsi="Cambria"/>
        </w:rPr>
        <w:t xml:space="preserve"> over the course of the data life cycle to </w:t>
      </w:r>
      <w:r w:rsidR="00593D95" w:rsidRPr="00AC1446">
        <w:rPr>
          <w:rFonts w:ascii="Cambria" w:hAnsi="Cambria"/>
          <w:b/>
        </w:rPr>
        <w:t>avoid costly duplication</w:t>
      </w:r>
      <w:r w:rsidR="00593D95" w:rsidRPr="00593D95">
        <w:rPr>
          <w:rFonts w:ascii="Cambria" w:hAnsi="Cambria"/>
        </w:rPr>
        <w:t xml:space="preserve"> of effort.</w:t>
      </w:r>
    </w:p>
    <w:p w14:paraId="1ED9F562" w14:textId="05700C9E" w:rsidR="00625BED" w:rsidRPr="00593D95" w:rsidRDefault="00625BED">
      <w:pPr>
        <w:rPr>
          <w:rFonts w:ascii="Cambria" w:hAnsi="Cambria"/>
        </w:rPr>
      </w:pPr>
    </w:p>
    <w:p w14:paraId="2AA7673A" w14:textId="7704F89A" w:rsidR="00625BED" w:rsidRPr="00593D95" w:rsidRDefault="00C90DB1">
      <w:pPr>
        <w:rPr>
          <w:rFonts w:ascii="Cambria" w:hAnsi="Cambria"/>
        </w:rPr>
      </w:pPr>
      <w:r>
        <w:rPr>
          <w:rFonts w:ascii="Cambria" w:hAnsi="Cambria"/>
        </w:rPr>
        <w:t xml:space="preserve">DDI is a </w:t>
      </w:r>
      <w:r w:rsidRPr="00AC1446">
        <w:rPr>
          <w:rFonts w:ascii="Cambria" w:hAnsi="Cambria"/>
          <w:i/>
        </w:rPr>
        <w:t>free</w:t>
      </w:r>
      <w:r>
        <w:rPr>
          <w:rFonts w:ascii="Cambria" w:hAnsi="Cambria"/>
        </w:rPr>
        <w:t xml:space="preserve"> and </w:t>
      </w:r>
      <w:r w:rsidRPr="00AC1446">
        <w:rPr>
          <w:rFonts w:ascii="Cambria" w:hAnsi="Cambria"/>
          <w:i/>
        </w:rPr>
        <w:t>open</w:t>
      </w:r>
      <w:r>
        <w:rPr>
          <w:rFonts w:ascii="Cambria" w:hAnsi="Cambria"/>
        </w:rPr>
        <w:t xml:space="preserve"> standard. </w:t>
      </w:r>
      <w:r w:rsidR="00334D26">
        <w:rPr>
          <w:rFonts w:ascii="Cambria" w:hAnsi="Cambria"/>
        </w:rPr>
        <w:t xml:space="preserve">DDI </w:t>
      </w:r>
      <w:r>
        <w:rPr>
          <w:rFonts w:ascii="Cambria" w:hAnsi="Cambria"/>
        </w:rPr>
        <w:t>ensures that your data are:</w:t>
      </w:r>
    </w:p>
    <w:p w14:paraId="732FDF81" w14:textId="62EBAB43" w:rsidR="00625BED" w:rsidRPr="00927840" w:rsidRDefault="00593D95">
      <w:pPr>
        <w:ind w:firstLine="720"/>
        <w:rPr>
          <w:rFonts w:ascii="Cambria" w:hAnsi="Cambria"/>
          <w:b/>
        </w:rPr>
      </w:pPr>
      <w:r w:rsidRPr="00927840">
        <w:rPr>
          <w:rFonts w:ascii="Cambria" w:hAnsi="Cambria"/>
          <w:b/>
        </w:rPr>
        <w:t xml:space="preserve">• Documented </w:t>
      </w:r>
    </w:p>
    <w:p w14:paraId="0E9E43FD" w14:textId="3F9C5C96" w:rsidR="00625BED" w:rsidRPr="00927840" w:rsidRDefault="00593D95">
      <w:pPr>
        <w:ind w:left="720"/>
        <w:rPr>
          <w:rFonts w:ascii="Cambria" w:hAnsi="Cambria"/>
          <w:b/>
        </w:rPr>
      </w:pPr>
      <w:r w:rsidRPr="00927840">
        <w:rPr>
          <w:rFonts w:ascii="Cambria" w:hAnsi="Cambria"/>
          <w:b/>
        </w:rPr>
        <w:t xml:space="preserve">• Discoverable </w:t>
      </w:r>
    </w:p>
    <w:p w14:paraId="68A2F894" w14:textId="4751DA3B" w:rsidR="00625BED" w:rsidRDefault="00593D95">
      <w:pPr>
        <w:ind w:left="720"/>
        <w:rPr>
          <w:rFonts w:ascii="Cambria" w:hAnsi="Cambria"/>
          <w:b/>
        </w:rPr>
      </w:pPr>
      <w:r w:rsidRPr="00927840">
        <w:rPr>
          <w:rFonts w:ascii="Cambria" w:hAnsi="Cambria"/>
          <w:b/>
        </w:rPr>
        <w:t>• Interoperable</w:t>
      </w:r>
      <w:bookmarkStart w:id="0" w:name="_GoBack"/>
      <w:bookmarkEnd w:id="0"/>
    </w:p>
    <w:p w14:paraId="6779FC7A" w14:textId="33559781" w:rsidR="00905F9F" w:rsidRDefault="00905F9F" w:rsidP="00163DC8">
      <w:pPr>
        <w:rPr>
          <w:rFonts w:ascii="Cambria" w:hAnsi="Cambria"/>
          <w:b/>
        </w:rPr>
      </w:pPr>
    </w:p>
    <w:p w14:paraId="12493E70" w14:textId="41DB52AB" w:rsidR="005A357C" w:rsidRDefault="00BA1958" w:rsidP="002C763C">
      <w:pPr>
        <w:pStyle w:val="Date"/>
      </w:pPr>
      <w:r>
        <w:rPr>
          <w:noProof/>
          <w:lang w:eastAsia="en-US"/>
        </w:rPr>
        <mc:AlternateContent>
          <mc:Choice Requires="wps">
            <w:drawing>
              <wp:anchor distT="0" distB="0" distL="114300" distR="114300" simplePos="0" relativeHeight="251656192" behindDoc="0" locked="0" layoutInCell="1" allowOverlap="1" wp14:anchorId="00CB31C2" wp14:editId="3768D776">
                <wp:simplePos x="0" y="0"/>
                <wp:positionH relativeFrom="margin">
                  <wp:align>right</wp:align>
                </wp:positionH>
                <wp:positionV relativeFrom="paragraph">
                  <wp:posOffset>362774</wp:posOffset>
                </wp:positionV>
                <wp:extent cx="6063049" cy="173818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063049" cy="1738184"/>
                        </a:xfrm>
                        <a:prstGeom prst="rect">
                          <a:avLst/>
                        </a:prstGeom>
                        <a:solidFill>
                          <a:schemeClr val="tx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B933C" w14:textId="5C59D1A0" w:rsidR="007B5B6E" w:rsidRPr="006B73FD" w:rsidRDefault="007B5B6E" w:rsidP="005A357C">
                            <w:pPr>
                              <w:rPr>
                                <w:rFonts w:ascii="Cambria" w:hAnsi="Cambria"/>
                                <w:szCs w:val="20"/>
                              </w:rPr>
                            </w:pPr>
                            <w:r w:rsidRPr="006B73FD">
                              <w:rPr>
                                <w:rFonts w:ascii="Cambria" w:hAnsi="Cambria"/>
                                <w:szCs w:val="20"/>
                              </w:rPr>
                              <w:t xml:space="preserve">DDI is being used in </w:t>
                            </w:r>
                            <w:r w:rsidRPr="006B73FD">
                              <w:rPr>
                                <w:rFonts w:ascii="Cambria" w:hAnsi="Cambria"/>
                                <w:b/>
                                <w:szCs w:val="20"/>
                              </w:rPr>
                              <w:t xml:space="preserve">over </w:t>
                            </w:r>
                            <w:r w:rsidR="004B2CED" w:rsidRPr="006B73FD">
                              <w:rPr>
                                <w:rFonts w:ascii="Cambria" w:hAnsi="Cambria"/>
                                <w:b/>
                                <w:szCs w:val="20"/>
                              </w:rPr>
                              <w:t>8</w:t>
                            </w:r>
                            <w:r w:rsidRPr="006B73FD">
                              <w:rPr>
                                <w:rFonts w:ascii="Cambria" w:hAnsi="Cambria"/>
                                <w:b/>
                                <w:szCs w:val="20"/>
                              </w:rPr>
                              <w:t>0 countries</w:t>
                            </w:r>
                            <w:r w:rsidRPr="006B73FD">
                              <w:rPr>
                                <w:rFonts w:ascii="Cambria" w:hAnsi="Cambria"/>
                                <w:szCs w:val="20"/>
                              </w:rPr>
                              <w:t xml:space="preserve"> around the world. </w:t>
                            </w:r>
                            <w:r w:rsidR="00B33F4D" w:rsidRPr="006B73FD">
                              <w:rPr>
                                <w:rFonts w:ascii="Cambria" w:hAnsi="Cambria"/>
                                <w:szCs w:val="20"/>
                              </w:rPr>
                              <w:t xml:space="preserve">Join the growing set of individuals and organizations who have discovered the benefits of DDI: </w:t>
                            </w:r>
                          </w:p>
                          <w:p w14:paraId="532C2B61" w14:textId="77777777" w:rsidR="007B5B6E" w:rsidRPr="006B73FD" w:rsidRDefault="007B5B6E" w:rsidP="005A357C">
                            <w:pPr>
                              <w:rPr>
                                <w:rFonts w:ascii="Cambria" w:hAnsi="Cambria"/>
                                <w:szCs w:val="20"/>
                              </w:rPr>
                            </w:pPr>
                          </w:p>
                          <w:p w14:paraId="6089061F" w14:textId="77777777" w:rsidR="007B5B6E" w:rsidRPr="006B73FD" w:rsidRDefault="007B5B6E" w:rsidP="00BA1958">
                            <w:pPr>
                              <w:pStyle w:val="ListParagraph"/>
                              <w:numPr>
                                <w:ilvl w:val="0"/>
                                <w:numId w:val="1"/>
                              </w:numPr>
                              <w:ind w:left="270" w:hanging="270"/>
                              <w:rPr>
                                <w:rFonts w:ascii="Cambria" w:hAnsi="Cambria"/>
                                <w:color w:val="000000"/>
                                <w:sz w:val="22"/>
                              </w:rPr>
                            </w:pPr>
                            <w:r w:rsidRPr="006B73FD">
                              <w:rPr>
                                <w:rFonts w:ascii="Cambria" w:hAnsi="Cambria"/>
                                <w:color w:val="000000"/>
                                <w:sz w:val="22"/>
                              </w:rPr>
                              <w:t>CLOSER – UK longitudinal studies</w:t>
                            </w:r>
                          </w:p>
                          <w:p w14:paraId="03BCC3F5" w14:textId="74AE6B1F" w:rsidR="007B5B6E" w:rsidRPr="006B73FD" w:rsidRDefault="007B5B6E" w:rsidP="00BA1958">
                            <w:pPr>
                              <w:pStyle w:val="ListParagraph"/>
                              <w:numPr>
                                <w:ilvl w:val="0"/>
                                <w:numId w:val="1"/>
                              </w:numPr>
                              <w:ind w:left="270" w:hanging="270"/>
                              <w:rPr>
                                <w:rFonts w:ascii="Cambria" w:hAnsi="Cambria"/>
                                <w:color w:val="000000"/>
                                <w:sz w:val="22"/>
                              </w:rPr>
                            </w:pPr>
                            <w:r w:rsidRPr="006B73FD">
                              <w:rPr>
                                <w:rFonts w:ascii="Cambria" w:hAnsi="Cambria"/>
                                <w:color w:val="000000"/>
                                <w:sz w:val="22"/>
                              </w:rPr>
                              <w:t>Consortium of European Social Science Data Archives</w:t>
                            </w:r>
                          </w:p>
                          <w:p w14:paraId="046889C4" w14:textId="27AE6B34" w:rsidR="0074248F" w:rsidRPr="006B73FD" w:rsidRDefault="0074248F" w:rsidP="0074248F">
                            <w:pPr>
                              <w:pStyle w:val="ListParagraph"/>
                              <w:numPr>
                                <w:ilvl w:val="0"/>
                                <w:numId w:val="1"/>
                              </w:numPr>
                              <w:ind w:left="270" w:hanging="270"/>
                              <w:rPr>
                                <w:rFonts w:ascii="Cambria" w:hAnsi="Cambria"/>
                                <w:color w:val="000000"/>
                                <w:sz w:val="22"/>
                              </w:rPr>
                            </w:pPr>
                            <w:r w:rsidRPr="006B73FD">
                              <w:rPr>
                                <w:rFonts w:ascii="Cambria" w:hAnsi="Cambria"/>
                                <w:color w:val="000000"/>
                                <w:sz w:val="22"/>
                              </w:rPr>
                              <w:t xml:space="preserve">German Microcensus Data Archives </w:t>
                            </w:r>
                          </w:p>
                          <w:p w14:paraId="7BB648AB" w14:textId="684C0786" w:rsidR="007B5B6E" w:rsidRPr="006B73FD" w:rsidRDefault="007B5B6E" w:rsidP="00BA1958">
                            <w:pPr>
                              <w:pStyle w:val="ListParagraph"/>
                              <w:numPr>
                                <w:ilvl w:val="0"/>
                                <w:numId w:val="1"/>
                              </w:numPr>
                              <w:ind w:left="270" w:hanging="270"/>
                              <w:rPr>
                                <w:rFonts w:ascii="Cambria" w:hAnsi="Cambria"/>
                                <w:color w:val="000000"/>
                                <w:sz w:val="22"/>
                              </w:rPr>
                            </w:pPr>
                            <w:r w:rsidRPr="006B73FD">
                              <w:rPr>
                                <w:rFonts w:ascii="Cambria" w:hAnsi="Cambria"/>
                                <w:color w:val="000000"/>
                                <w:sz w:val="22"/>
                              </w:rPr>
                              <w:t>International Household Survey Network</w:t>
                            </w:r>
                            <w:r w:rsidR="0074248F" w:rsidRPr="006B73FD">
                              <w:rPr>
                                <w:rFonts w:ascii="Cambria" w:hAnsi="Cambria"/>
                                <w:color w:val="000000"/>
                                <w:sz w:val="22"/>
                              </w:rPr>
                              <w:t xml:space="preserve"> (IHSN)</w:t>
                            </w:r>
                          </w:p>
                          <w:p w14:paraId="22727B1B" w14:textId="6E8E91CE" w:rsidR="007B5B6E" w:rsidRPr="006B73FD" w:rsidRDefault="007B5B6E" w:rsidP="006B73FD">
                            <w:pP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B31C2" id="_x0000_t202" coordsize="21600,21600" o:spt="202" path="m,l,21600r21600,l21600,xe">
                <v:stroke joinstyle="miter"/>
                <v:path gradientshapeok="t" o:connecttype="rect"/>
              </v:shapetype>
              <v:shape id="Text Box 11" o:spid="_x0000_s1027" type="#_x0000_t202" style="position:absolute;margin-left:426.2pt;margin-top:28.55pt;width:477.4pt;height:136.8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8MqgIAAM8FAAAOAAAAZHJzL2Uyb0RvYy54bWysVN9P2zAQfp+0/8Hy+0gChZWKFnUgpkkM&#10;0GDi2XUcGs3xebbbpvvr99lJSsd4YdpLYt999+vz3Z2dt41ma+V8TWbKi4OcM2UklbV5mvLvD1cf&#10;xpz5IEwpNBk15Vvl+fns/buzjZ2oQ1qSLpVjcGL8ZGOnfBmCnWSZl0vVCH9AVhkoK3KNCLi6p6x0&#10;YgPvjc4O8/wk25ArrSOpvIf0slPyWfJfVUqG26ryKjA95cgtpK9L30X8ZrMzMXlywi5r2ach/iGL&#10;RtQGQXeuLkUQbOXqv1w1tXTkqQoHkpqMqqqWKtWAaor8RTX3S2FVqgXkeLujyf8/t/JmfedYXeLt&#10;Cs6MaPBGD6oN7BO1DCLws7F+Ati9BTC0kAM7yD2Esey2ck38oyAGPZje7tiN3iSEJ/nJUT465UxC&#10;V3w8GhfjUfSTPZtb58NnRQ2Lhyl3eL7Eqlhf+9BBB0iM5knX5VWtdbrEllEX2rG1wGOHtkimetV8&#10;pbKToWHy/skhRmN04vEgRiap8aKXlNcfAbRhG1RxdJwnx4Zi5C4pbWIGKvVbn2lkrWMnncJWq4jR&#10;5puqwHci6ZW0hZTKhMQvsknoiKoQ6i2GPf45q7cYd3XAIkUmE3bGTW3Ipep3PHUUlj+GlKsOD/r2&#10;6o7H0C7artGG5llQuUVPOeqm0lt5VePdr4UPd8JhDNFGWC3hFp9KE8in/sTZktyv1+QRj+mAlrMN&#10;xnrK/c+VcIoz/cVgbk6L0SjugXQZHX88xMXtaxb7GrNqLgjNhNFAdukY8UEPx8pR84gNNI9RoRJG&#10;Ija6bzhehG7ZYINJNZ8nECbfinBt7q2MriPLsasf2kfhbN/6AVNzQ8MCEJMXE9Bho6Wh+SpQVafx&#10;iDx3rPb8Y2ukRu43XFxL+/eEet7Ds98AAAD//wMAUEsDBBQABgAIAAAAIQDRDvah3gAAAAcBAAAP&#10;AAAAZHJzL2Rvd25yZXYueG1sTI/BTsMwEETvSPyDtUjcqFNKaQlxqhbUQ04VKZV6dOIliYjXwXbb&#10;8PcsJziOZjTzJluNthdn9KFzpGA6SUAg1c501Ch432/vliBC1GR07wgVfGOAVX59lenUuAu94bmM&#10;jeASCqlW0MY4pFKGukWrw8QNSOx9OG91ZOkbaby+cLnt5X2SPEqrO+KFVg/40mL9WZ6sgldZFX5f&#10;fI3duqC4PRw3u3KxUer2Zlw/g4g4xr8w/OIzOuTMVLkTmSB6BXwkKpgvpiDYfZo/8JFKwWyWLEHm&#10;mfzPn/8AAAD//wMAUEsBAi0AFAAGAAgAAAAhALaDOJL+AAAA4QEAABMAAAAAAAAAAAAAAAAAAAAA&#10;AFtDb250ZW50X1R5cGVzXS54bWxQSwECLQAUAAYACAAAACEAOP0h/9YAAACUAQAACwAAAAAAAAAA&#10;AAAAAAAvAQAAX3JlbHMvLnJlbHNQSwECLQAUAAYACAAAACEAbbtvDKoCAADPBQAADgAAAAAAAAAA&#10;AAAAAAAuAgAAZHJzL2Uyb0RvYy54bWxQSwECLQAUAAYACAAAACEA0Q72od4AAAAHAQAADwAAAAAA&#10;AAAAAAAAAAAEBQAAZHJzL2Rvd25yZXYueG1sUEsFBgAAAAAEAAQA8wAAAA8GAAAAAA==&#10;" fillcolor="#c5dbec [669]" stroked="f" strokeweight=".5pt">
                <v:textbox>
                  <w:txbxContent>
                    <w:p w14:paraId="0B5B933C" w14:textId="5C59D1A0" w:rsidR="007B5B6E" w:rsidRPr="006B73FD" w:rsidRDefault="007B5B6E" w:rsidP="005A357C">
                      <w:pPr>
                        <w:rPr>
                          <w:rFonts w:ascii="Cambria" w:hAnsi="Cambria"/>
                          <w:szCs w:val="20"/>
                        </w:rPr>
                      </w:pPr>
                      <w:r w:rsidRPr="006B73FD">
                        <w:rPr>
                          <w:rFonts w:ascii="Cambria" w:hAnsi="Cambria"/>
                          <w:szCs w:val="20"/>
                        </w:rPr>
                        <w:t xml:space="preserve">DDI is being used in </w:t>
                      </w:r>
                      <w:r w:rsidRPr="006B73FD">
                        <w:rPr>
                          <w:rFonts w:ascii="Cambria" w:hAnsi="Cambria"/>
                          <w:b/>
                          <w:szCs w:val="20"/>
                        </w:rPr>
                        <w:t xml:space="preserve">over </w:t>
                      </w:r>
                      <w:r w:rsidR="004B2CED" w:rsidRPr="006B73FD">
                        <w:rPr>
                          <w:rFonts w:ascii="Cambria" w:hAnsi="Cambria"/>
                          <w:b/>
                          <w:szCs w:val="20"/>
                        </w:rPr>
                        <w:t>8</w:t>
                      </w:r>
                      <w:r w:rsidRPr="006B73FD">
                        <w:rPr>
                          <w:rFonts w:ascii="Cambria" w:hAnsi="Cambria"/>
                          <w:b/>
                          <w:szCs w:val="20"/>
                        </w:rPr>
                        <w:t>0 countries</w:t>
                      </w:r>
                      <w:r w:rsidRPr="006B73FD">
                        <w:rPr>
                          <w:rFonts w:ascii="Cambria" w:hAnsi="Cambria"/>
                          <w:szCs w:val="20"/>
                        </w:rPr>
                        <w:t xml:space="preserve"> around the world. </w:t>
                      </w:r>
                      <w:r w:rsidR="00B33F4D" w:rsidRPr="006B73FD">
                        <w:rPr>
                          <w:rFonts w:ascii="Cambria" w:hAnsi="Cambria"/>
                          <w:szCs w:val="20"/>
                        </w:rPr>
                        <w:t xml:space="preserve">Join the growing set of individuals and organizations who have discovered the benefits of DDI: </w:t>
                      </w:r>
                    </w:p>
                    <w:p w14:paraId="532C2B61" w14:textId="77777777" w:rsidR="007B5B6E" w:rsidRPr="006B73FD" w:rsidRDefault="007B5B6E" w:rsidP="005A357C">
                      <w:pPr>
                        <w:rPr>
                          <w:rFonts w:ascii="Cambria" w:hAnsi="Cambria"/>
                          <w:szCs w:val="20"/>
                        </w:rPr>
                      </w:pPr>
                    </w:p>
                    <w:p w14:paraId="6089061F" w14:textId="77777777" w:rsidR="007B5B6E" w:rsidRPr="006B73FD" w:rsidRDefault="007B5B6E" w:rsidP="00BA1958">
                      <w:pPr>
                        <w:pStyle w:val="ListParagraph"/>
                        <w:numPr>
                          <w:ilvl w:val="0"/>
                          <w:numId w:val="1"/>
                        </w:numPr>
                        <w:ind w:left="270" w:hanging="270"/>
                        <w:rPr>
                          <w:rFonts w:ascii="Cambria" w:hAnsi="Cambria"/>
                          <w:color w:val="000000"/>
                          <w:sz w:val="22"/>
                        </w:rPr>
                      </w:pPr>
                      <w:r w:rsidRPr="006B73FD">
                        <w:rPr>
                          <w:rFonts w:ascii="Cambria" w:hAnsi="Cambria"/>
                          <w:color w:val="000000"/>
                          <w:sz w:val="22"/>
                        </w:rPr>
                        <w:t>CLOSER – UK longitudinal studies</w:t>
                      </w:r>
                    </w:p>
                    <w:p w14:paraId="03BCC3F5" w14:textId="74AE6B1F" w:rsidR="007B5B6E" w:rsidRPr="006B73FD" w:rsidRDefault="007B5B6E" w:rsidP="00BA1958">
                      <w:pPr>
                        <w:pStyle w:val="ListParagraph"/>
                        <w:numPr>
                          <w:ilvl w:val="0"/>
                          <w:numId w:val="1"/>
                        </w:numPr>
                        <w:ind w:left="270" w:hanging="270"/>
                        <w:rPr>
                          <w:rFonts w:ascii="Cambria" w:hAnsi="Cambria"/>
                          <w:color w:val="000000"/>
                          <w:sz w:val="22"/>
                        </w:rPr>
                      </w:pPr>
                      <w:r w:rsidRPr="006B73FD">
                        <w:rPr>
                          <w:rFonts w:ascii="Cambria" w:hAnsi="Cambria"/>
                          <w:color w:val="000000"/>
                          <w:sz w:val="22"/>
                        </w:rPr>
                        <w:t>Consortium of European Social Science Data Archives</w:t>
                      </w:r>
                    </w:p>
                    <w:p w14:paraId="046889C4" w14:textId="27AE6B34" w:rsidR="0074248F" w:rsidRPr="006B73FD" w:rsidRDefault="0074248F" w:rsidP="0074248F">
                      <w:pPr>
                        <w:pStyle w:val="ListParagraph"/>
                        <w:numPr>
                          <w:ilvl w:val="0"/>
                          <w:numId w:val="1"/>
                        </w:numPr>
                        <w:ind w:left="270" w:hanging="270"/>
                        <w:rPr>
                          <w:rFonts w:ascii="Cambria" w:hAnsi="Cambria"/>
                          <w:color w:val="000000"/>
                          <w:sz w:val="22"/>
                        </w:rPr>
                      </w:pPr>
                      <w:r w:rsidRPr="006B73FD">
                        <w:rPr>
                          <w:rFonts w:ascii="Cambria" w:hAnsi="Cambria"/>
                          <w:color w:val="000000"/>
                          <w:sz w:val="22"/>
                        </w:rPr>
                        <w:t xml:space="preserve">German Microcensus Data Archives </w:t>
                      </w:r>
                    </w:p>
                    <w:p w14:paraId="7BB648AB" w14:textId="684C0786" w:rsidR="007B5B6E" w:rsidRPr="006B73FD" w:rsidRDefault="007B5B6E" w:rsidP="00BA1958">
                      <w:pPr>
                        <w:pStyle w:val="ListParagraph"/>
                        <w:numPr>
                          <w:ilvl w:val="0"/>
                          <w:numId w:val="1"/>
                        </w:numPr>
                        <w:ind w:left="270" w:hanging="270"/>
                        <w:rPr>
                          <w:rFonts w:ascii="Cambria" w:hAnsi="Cambria"/>
                          <w:color w:val="000000"/>
                          <w:sz w:val="22"/>
                        </w:rPr>
                      </w:pPr>
                      <w:r w:rsidRPr="006B73FD">
                        <w:rPr>
                          <w:rFonts w:ascii="Cambria" w:hAnsi="Cambria"/>
                          <w:color w:val="000000"/>
                          <w:sz w:val="22"/>
                        </w:rPr>
                        <w:t>International Household Survey Network</w:t>
                      </w:r>
                      <w:r w:rsidR="0074248F" w:rsidRPr="006B73FD">
                        <w:rPr>
                          <w:rFonts w:ascii="Cambria" w:hAnsi="Cambria"/>
                          <w:color w:val="000000"/>
                          <w:sz w:val="22"/>
                        </w:rPr>
                        <w:t xml:space="preserve"> (IHSN)</w:t>
                      </w:r>
                    </w:p>
                    <w:p w14:paraId="22727B1B" w14:textId="6E8E91CE" w:rsidR="007B5B6E" w:rsidRPr="006B73FD" w:rsidRDefault="007B5B6E" w:rsidP="006B73FD">
                      <w:pPr>
                        <w:rPr>
                          <w:rFonts w:ascii="Cambria" w:hAnsi="Cambria"/>
                        </w:rPr>
                      </w:pPr>
                    </w:p>
                  </w:txbxContent>
                </v:textbox>
                <w10:wrap anchorx="margin"/>
              </v:shape>
            </w:pict>
          </mc:Fallback>
        </mc:AlternateContent>
      </w:r>
    </w:p>
    <w:p w14:paraId="1EED0443" w14:textId="25F4B57F" w:rsidR="005A357C" w:rsidRDefault="006B73FD" w:rsidP="005A357C">
      <w:pPr>
        <w:pStyle w:val="Address"/>
      </w:pPr>
      <w:r>
        <w:rPr>
          <w:noProof/>
          <w:lang w:eastAsia="en-US"/>
        </w:rPr>
        <mc:AlternateContent>
          <mc:Choice Requires="wps">
            <w:drawing>
              <wp:anchor distT="0" distB="0" distL="114300" distR="114300" simplePos="0" relativeHeight="251661312" behindDoc="0" locked="0" layoutInCell="1" allowOverlap="1" wp14:anchorId="5B476F5C" wp14:editId="51E42645">
                <wp:simplePos x="0" y="0"/>
                <wp:positionH relativeFrom="margin">
                  <wp:posOffset>3604260</wp:posOffset>
                </wp:positionH>
                <wp:positionV relativeFrom="paragraph">
                  <wp:posOffset>122555</wp:posOffset>
                </wp:positionV>
                <wp:extent cx="2905125" cy="1136633"/>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2905125" cy="11366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16D204" w14:textId="6DD1DBC4" w:rsidR="007B5B6E" w:rsidRPr="006B73FD" w:rsidRDefault="007B5B6E" w:rsidP="00BA1958">
                            <w:pPr>
                              <w:pStyle w:val="ListParagraph"/>
                              <w:numPr>
                                <w:ilvl w:val="0"/>
                                <w:numId w:val="2"/>
                              </w:numPr>
                              <w:ind w:left="270" w:hanging="270"/>
                              <w:rPr>
                                <w:rFonts w:ascii="Cambria" w:hAnsi="Cambria"/>
                                <w:color w:val="000000"/>
                                <w:sz w:val="22"/>
                              </w:rPr>
                            </w:pPr>
                            <w:r w:rsidRPr="006B73FD">
                              <w:rPr>
                                <w:rFonts w:ascii="Cambria" w:hAnsi="Cambria"/>
                                <w:color w:val="000000"/>
                                <w:sz w:val="22"/>
                              </w:rPr>
                              <w:t xml:space="preserve">MIDUS </w:t>
                            </w:r>
                            <w:r w:rsidR="006B73FD">
                              <w:rPr>
                                <w:rFonts w:ascii="Cambria" w:hAnsi="Cambria"/>
                                <w:color w:val="000000"/>
                                <w:sz w:val="22"/>
                              </w:rPr>
                              <w:t xml:space="preserve">– U.S. </w:t>
                            </w:r>
                            <w:r w:rsidRPr="006B73FD">
                              <w:rPr>
                                <w:rFonts w:ascii="Cambria" w:hAnsi="Cambria"/>
                                <w:color w:val="000000"/>
                                <w:sz w:val="22"/>
                              </w:rPr>
                              <w:t>longitudinal study</w:t>
                            </w:r>
                          </w:p>
                          <w:p w14:paraId="7C83CD19" w14:textId="77777777" w:rsidR="007B5B6E" w:rsidRPr="006B73FD" w:rsidRDefault="007B5B6E" w:rsidP="00BA1958">
                            <w:pPr>
                              <w:pStyle w:val="ListParagraph"/>
                              <w:numPr>
                                <w:ilvl w:val="0"/>
                                <w:numId w:val="2"/>
                              </w:numPr>
                              <w:ind w:left="270" w:hanging="270"/>
                              <w:rPr>
                                <w:rFonts w:ascii="Cambria" w:hAnsi="Cambria"/>
                                <w:color w:val="000000"/>
                                <w:sz w:val="22"/>
                              </w:rPr>
                            </w:pPr>
                            <w:r w:rsidRPr="006B73FD">
                              <w:rPr>
                                <w:rFonts w:ascii="Cambria" w:hAnsi="Cambria"/>
                                <w:color w:val="000000"/>
                                <w:sz w:val="22"/>
                              </w:rPr>
                              <w:t>Statistics Canada</w:t>
                            </w:r>
                          </w:p>
                          <w:p w14:paraId="67603CC7" w14:textId="18556ED8" w:rsidR="007B5B6E" w:rsidRDefault="007B5B6E" w:rsidP="00BA1958">
                            <w:pPr>
                              <w:pStyle w:val="ListParagraph"/>
                              <w:numPr>
                                <w:ilvl w:val="0"/>
                                <w:numId w:val="2"/>
                              </w:numPr>
                              <w:ind w:left="270" w:hanging="270"/>
                              <w:rPr>
                                <w:rFonts w:ascii="Cambria" w:hAnsi="Cambria"/>
                                <w:color w:val="000000"/>
                                <w:sz w:val="22"/>
                              </w:rPr>
                            </w:pPr>
                            <w:r w:rsidRPr="006B73FD">
                              <w:rPr>
                                <w:rFonts w:ascii="Cambria" w:hAnsi="Cambria"/>
                                <w:color w:val="000000"/>
                                <w:sz w:val="22"/>
                              </w:rPr>
                              <w:t>Statistics Denmark</w:t>
                            </w:r>
                          </w:p>
                          <w:p w14:paraId="72089281" w14:textId="3BEB6BF1" w:rsidR="007B5B6E" w:rsidRPr="00B93B71" w:rsidRDefault="00B93B71" w:rsidP="00777EE7">
                            <w:pPr>
                              <w:pStyle w:val="ListParagraph"/>
                              <w:numPr>
                                <w:ilvl w:val="0"/>
                                <w:numId w:val="2"/>
                              </w:numPr>
                              <w:ind w:left="270" w:hanging="270"/>
                              <w:rPr>
                                <w:sz w:val="22"/>
                              </w:rPr>
                            </w:pPr>
                            <w:r w:rsidRPr="00B93B71">
                              <w:rPr>
                                <w:rFonts w:ascii="Cambria" w:hAnsi="Cambria"/>
                                <w:color w:val="000000"/>
                                <w:sz w:val="22"/>
                              </w:rPr>
                              <w:t>U.</w:t>
                            </w:r>
                            <w:r w:rsidR="007B5B6E" w:rsidRPr="00B93B71">
                              <w:rPr>
                                <w:rFonts w:ascii="Cambria" w:hAnsi="Cambria"/>
                                <w:color w:val="000000"/>
                                <w:sz w:val="22"/>
                              </w:rPr>
                              <w:t>S. Bureau of Labor Statistics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76F5C" id="_x0000_t202" coordsize="21600,21600" o:spt="202" path="m,l,21600r21600,l21600,xe">
                <v:stroke joinstyle="miter"/>
                <v:path gradientshapeok="t" o:connecttype="rect"/>
              </v:shapetype>
              <v:shape id="Text Box 12" o:spid="_x0000_s1028" type="#_x0000_t202" style="position:absolute;margin-left:283.8pt;margin-top:9.65pt;width:228.75pt;height:8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ZMggIAAGwFAAAOAAAAZHJzL2Uyb0RvYy54bWysVN9v2jAQfp+0/8Hy+wiBwlbUULFWTJOq&#10;thpMfTaOXaLZPs82JOyv39lJALG9dNpLcr77fL4f393NbaMV2QvnKzAFzQdDSoThUFbmtaDf18sP&#10;nyjxgZmSKTCioAfh6e38/bub2s7ECLagSuEIOjF+VtuCbkOwsyzzfCs08wOwwqBRgtMs4NG9ZqVj&#10;NXrXKhsNh9OsBldaB1x4j9r71kjnyb+UgocnKb0IRBUUYwvp69J3E7/Z/IbNXh2z24p3YbB/iEKz&#10;yuCjR1f3LDCyc9UfrnTFHXiQYcBBZyBlxUXKAbPJhxfZrLbMipQLFsfbY5n8/3PLH/fPjlQl9m5E&#10;iWEae7QWTSCfoSGowvrU1s8QtrIIDA3qEdvrPSpj2o10Ov4xIYJ2rPThWN3ojaNydD2c5KMJJRxt&#10;eT6eTsfj6Cc7XbfOhy8CNIlCQR22L1WV7R98aKE9JL5mYFkplVqoDKkLOh1PhunC0YLOlYlYkcjQ&#10;uYkptaEnKRyUiBhlvgmJxUgZREWiobhTjuwZEohxLkxIySe/iI4oiUG85WKHP0X1lsttHv3LYMLx&#10;sq4MuJT9Rdjljz5k2eKx5md5RzE0myax4NjxDZQHbLiDdmS85csKm/LAfHhmDmcEe4xzH57wIxVg&#10;8aGTKNmC+/U3fcQjddFKSY0zV1D/c8ecoER9NUjq6/zqKg5pOlxNPo7w4M4tm3OL2ek7wK7kuGEs&#10;T2LEB9WL0oF+wfWwiK+iiRmObxc09OJdaDcBrhcuFosEwrG0LDyYleXRdWxSpNy6eWHOdrwMSOlH&#10;6KeTzS7o2WLjTQOLXQBZJe7GOrdV7eqPI53Y362fuDPOzwl1WpLz3wAAAP//AwBQSwMEFAAGAAgA&#10;AAAhACk0mJXhAAAACwEAAA8AAABkcnMvZG93bnJldi54bWxMj8FOwzAMhu9IvENkJG4sXaeWUppO&#10;U6UJCcFhYxduaeO1FYlTmmwrPD3paRzt/9Pvz8V6MpqdcXS9JQHLRQQMqbGqp1bA4WP7kAFzXpKS&#10;2hIK+EEH6/L2ppC5shfa4XnvWxZKyOVSQOf9kHPumg6NdAs7IIXsaEcjfRjHlqtRXkK50TyOopQb&#10;2VO40MkBqw6br/3JCHittu9yV8cm+9XVy9txM3wfPhMh7u+mzTMwj5O/wjDrB3Uog1NtT6Qc0wKS&#10;9DENaAieVsBmIIqTJbB63mQr4GXB//9Q/gEAAP//AwBQSwECLQAUAAYACAAAACEAtoM4kv4AAADh&#10;AQAAEwAAAAAAAAAAAAAAAAAAAAAAW0NvbnRlbnRfVHlwZXNdLnhtbFBLAQItABQABgAIAAAAIQA4&#10;/SH/1gAAAJQBAAALAAAAAAAAAAAAAAAAAC8BAABfcmVscy8ucmVsc1BLAQItABQABgAIAAAAIQDy&#10;kzZMggIAAGwFAAAOAAAAAAAAAAAAAAAAAC4CAABkcnMvZTJvRG9jLnhtbFBLAQItABQABgAIAAAA&#10;IQApNJiV4QAAAAsBAAAPAAAAAAAAAAAAAAAAANwEAABkcnMvZG93bnJldi54bWxQSwUGAAAAAAQA&#10;BADzAAAA6gUAAAAA&#10;" filled="f" stroked="f" strokeweight=".5pt">
                <v:textbox>
                  <w:txbxContent>
                    <w:p w14:paraId="6E16D204" w14:textId="6DD1DBC4" w:rsidR="007B5B6E" w:rsidRPr="006B73FD" w:rsidRDefault="007B5B6E" w:rsidP="00BA1958">
                      <w:pPr>
                        <w:pStyle w:val="ListParagraph"/>
                        <w:numPr>
                          <w:ilvl w:val="0"/>
                          <w:numId w:val="2"/>
                        </w:numPr>
                        <w:ind w:left="270" w:hanging="270"/>
                        <w:rPr>
                          <w:rFonts w:ascii="Cambria" w:hAnsi="Cambria"/>
                          <w:color w:val="000000"/>
                          <w:sz w:val="22"/>
                        </w:rPr>
                      </w:pPr>
                      <w:r w:rsidRPr="006B73FD">
                        <w:rPr>
                          <w:rFonts w:ascii="Cambria" w:hAnsi="Cambria"/>
                          <w:color w:val="000000"/>
                          <w:sz w:val="22"/>
                        </w:rPr>
                        <w:t xml:space="preserve">MIDUS </w:t>
                      </w:r>
                      <w:r w:rsidR="006B73FD">
                        <w:rPr>
                          <w:rFonts w:ascii="Cambria" w:hAnsi="Cambria"/>
                          <w:color w:val="000000"/>
                          <w:sz w:val="22"/>
                        </w:rPr>
                        <w:t xml:space="preserve">– U.S. </w:t>
                      </w:r>
                      <w:r w:rsidRPr="006B73FD">
                        <w:rPr>
                          <w:rFonts w:ascii="Cambria" w:hAnsi="Cambria"/>
                          <w:color w:val="000000"/>
                          <w:sz w:val="22"/>
                        </w:rPr>
                        <w:t>longitudinal study</w:t>
                      </w:r>
                    </w:p>
                    <w:p w14:paraId="7C83CD19" w14:textId="77777777" w:rsidR="007B5B6E" w:rsidRPr="006B73FD" w:rsidRDefault="007B5B6E" w:rsidP="00BA1958">
                      <w:pPr>
                        <w:pStyle w:val="ListParagraph"/>
                        <w:numPr>
                          <w:ilvl w:val="0"/>
                          <w:numId w:val="2"/>
                        </w:numPr>
                        <w:ind w:left="270" w:hanging="270"/>
                        <w:rPr>
                          <w:rFonts w:ascii="Cambria" w:hAnsi="Cambria"/>
                          <w:color w:val="000000"/>
                          <w:sz w:val="22"/>
                        </w:rPr>
                      </w:pPr>
                      <w:r w:rsidRPr="006B73FD">
                        <w:rPr>
                          <w:rFonts w:ascii="Cambria" w:hAnsi="Cambria"/>
                          <w:color w:val="000000"/>
                          <w:sz w:val="22"/>
                        </w:rPr>
                        <w:t>Statistics Canada</w:t>
                      </w:r>
                    </w:p>
                    <w:p w14:paraId="67603CC7" w14:textId="18556ED8" w:rsidR="007B5B6E" w:rsidRDefault="007B5B6E" w:rsidP="00BA1958">
                      <w:pPr>
                        <w:pStyle w:val="ListParagraph"/>
                        <w:numPr>
                          <w:ilvl w:val="0"/>
                          <w:numId w:val="2"/>
                        </w:numPr>
                        <w:ind w:left="270" w:hanging="270"/>
                        <w:rPr>
                          <w:rFonts w:ascii="Cambria" w:hAnsi="Cambria"/>
                          <w:color w:val="000000"/>
                          <w:sz w:val="22"/>
                        </w:rPr>
                      </w:pPr>
                      <w:r w:rsidRPr="006B73FD">
                        <w:rPr>
                          <w:rFonts w:ascii="Cambria" w:hAnsi="Cambria"/>
                          <w:color w:val="000000"/>
                          <w:sz w:val="22"/>
                        </w:rPr>
                        <w:t>Statistics Denmark</w:t>
                      </w:r>
                    </w:p>
                    <w:p w14:paraId="72089281" w14:textId="3BEB6BF1" w:rsidR="007B5B6E" w:rsidRPr="00B93B71" w:rsidRDefault="00B93B71" w:rsidP="00777EE7">
                      <w:pPr>
                        <w:pStyle w:val="ListParagraph"/>
                        <w:numPr>
                          <w:ilvl w:val="0"/>
                          <w:numId w:val="2"/>
                        </w:numPr>
                        <w:ind w:left="270" w:hanging="270"/>
                        <w:rPr>
                          <w:sz w:val="22"/>
                        </w:rPr>
                      </w:pPr>
                      <w:r w:rsidRPr="00B93B71">
                        <w:rPr>
                          <w:rFonts w:ascii="Cambria" w:hAnsi="Cambria"/>
                          <w:color w:val="000000"/>
                          <w:sz w:val="22"/>
                        </w:rPr>
                        <w:t>U.</w:t>
                      </w:r>
                      <w:r w:rsidR="007B5B6E" w:rsidRPr="00B93B71">
                        <w:rPr>
                          <w:rFonts w:ascii="Cambria" w:hAnsi="Cambria"/>
                          <w:color w:val="000000"/>
                          <w:sz w:val="22"/>
                        </w:rPr>
                        <w:t>S. Bureau of Labor Statistics</w:t>
                      </w:r>
                    </w:p>
                  </w:txbxContent>
                </v:textbox>
                <w10:wrap anchorx="margin"/>
              </v:shape>
            </w:pict>
          </mc:Fallback>
        </mc:AlternateContent>
      </w:r>
    </w:p>
    <w:p w14:paraId="05C95350" w14:textId="76252437" w:rsidR="005A357C" w:rsidRDefault="005A357C" w:rsidP="005A357C">
      <w:pPr>
        <w:pStyle w:val="Address"/>
      </w:pPr>
    </w:p>
    <w:p w14:paraId="41E842BF" w14:textId="77777777" w:rsidR="000F068A" w:rsidRDefault="000F068A" w:rsidP="006E612A">
      <w:pPr>
        <w:jc w:val="center"/>
        <w:rPr>
          <w:sz w:val="24"/>
          <w:szCs w:val="24"/>
        </w:rPr>
      </w:pPr>
    </w:p>
    <w:p w14:paraId="7B815806" w14:textId="77777777" w:rsidR="00163DC8" w:rsidRDefault="00163DC8" w:rsidP="006E612A">
      <w:pPr>
        <w:jc w:val="center"/>
        <w:rPr>
          <w:sz w:val="24"/>
          <w:szCs w:val="24"/>
        </w:rPr>
      </w:pPr>
    </w:p>
    <w:p w14:paraId="58EC4BDC" w14:textId="7CCBDE55" w:rsidR="009C75B0" w:rsidRDefault="009C75B0" w:rsidP="006E612A">
      <w:pPr>
        <w:jc w:val="center"/>
        <w:rPr>
          <w:sz w:val="24"/>
          <w:szCs w:val="24"/>
        </w:rPr>
      </w:pPr>
    </w:p>
    <w:p w14:paraId="341D62B5" w14:textId="66608F18" w:rsidR="00AC1446" w:rsidRDefault="00AC1446" w:rsidP="006E612A">
      <w:pPr>
        <w:jc w:val="center"/>
        <w:rPr>
          <w:sz w:val="24"/>
          <w:szCs w:val="24"/>
        </w:rPr>
      </w:pPr>
    </w:p>
    <w:p w14:paraId="215E87A7" w14:textId="77777777" w:rsidR="00AC1446" w:rsidRDefault="00AC1446" w:rsidP="006E612A">
      <w:pPr>
        <w:jc w:val="center"/>
        <w:rPr>
          <w:sz w:val="24"/>
          <w:szCs w:val="24"/>
        </w:rPr>
      </w:pPr>
    </w:p>
    <w:p w14:paraId="55BDB01E" w14:textId="77777777" w:rsidR="009C75B0" w:rsidRPr="000F068A" w:rsidRDefault="009C75B0" w:rsidP="006E612A">
      <w:pPr>
        <w:jc w:val="center"/>
        <w:rPr>
          <w:sz w:val="24"/>
          <w:szCs w:val="24"/>
        </w:rPr>
      </w:pPr>
    </w:p>
    <w:tbl>
      <w:tblPr>
        <w:tblStyle w:val="TableGrid"/>
        <w:tblW w:w="0" w:type="auto"/>
        <w:tblLook w:val="04A0" w:firstRow="1" w:lastRow="0" w:firstColumn="1" w:lastColumn="0" w:noHBand="0" w:noVBand="1"/>
      </w:tblPr>
      <w:tblGrid>
        <w:gridCol w:w="9350"/>
      </w:tblGrid>
      <w:tr w:rsidR="00BA1958" w:rsidRPr="00BA1958" w14:paraId="74AC1F23" w14:textId="77777777" w:rsidTr="00BA1958">
        <w:tc>
          <w:tcPr>
            <w:tcW w:w="9576" w:type="dxa"/>
            <w:tcBorders>
              <w:top w:val="nil"/>
            </w:tcBorders>
            <w:shd w:val="clear" w:color="auto" w:fill="204663" w:themeFill="text1"/>
          </w:tcPr>
          <w:p w14:paraId="53BF805C" w14:textId="1904BA2D" w:rsidR="00BA1958" w:rsidRPr="00346846" w:rsidRDefault="00346846" w:rsidP="00230A47">
            <w:pPr>
              <w:jc w:val="center"/>
              <w:rPr>
                <w:rFonts w:ascii="Gill Sans MT" w:hAnsi="Gill Sans MT"/>
                <w:color w:val="FFFFFF"/>
                <w:sz w:val="28"/>
                <w:szCs w:val="24"/>
              </w:rPr>
            </w:pPr>
            <w:r>
              <w:rPr>
                <w:rFonts w:ascii="Gill Sans MT" w:hAnsi="Gill Sans MT"/>
                <w:color w:val="FFFFFF"/>
                <w:sz w:val="28"/>
                <w:szCs w:val="24"/>
              </w:rPr>
              <w:t>One rich DDI</w:t>
            </w:r>
            <w:r w:rsidR="00BA1958" w:rsidRPr="00346846">
              <w:rPr>
                <w:rFonts w:ascii="Gill Sans MT" w:hAnsi="Gill Sans MT"/>
                <w:color w:val="FFFFFF"/>
                <w:sz w:val="28"/>
                <w:szCs w:val="24"/>
              </w:rPr>
              <w:t xml:space="preserve"> metadata file can yield multiple dynamic outputs</w:t>
            </w:r>
          </w:p>
        </w:tc>
      </w:tr>
      <w:tr w:rsidR="00BA1958" w14:paraId="73E0F391" w14:textId="77777777" w:rsidTr="00BA1958">
        <w:tc>
          <w:tcPr>
            <w:tcW w:w="9576" w:type="dxa"/>
          </w:tcPr>
          <w:p w14:paraId="5B415622" w14:textId="77777777" w:rsidR="00BA1958" w:rsidRDefault="00BA1958" w:rsidP="00230A47">
            <w:pPr>
              <w:jc w:val="center"/>
              <w:rPr>
                <w:rFonts w:ascii="Gill Sans MT" w:hAnsi="Gill Sans MT"/>
                <w:smallCaps/>
                <w:sz w:val="28"/>
                <w:szCs w:val="24"/>
              </w:rPr>
            </w:pPr>
          </w:p>
          <w:p w14:paraId="4DD7C516" w14:textId="69B0C4FE" w:rsidR="00905F9F" w:rsidRDefault="00F93540" w:rsidP="00905F9F">
            <w:pPr>
              <w:jc w:val="center"/>
              <w:rPr>
                <w:rFonts w:ascii="Cambria" w:hAnsi="Cambria"/>
                <w:smallCaps/>
              </w:rPr>
            </w:pPr>
            <w:r w:rsidRPr="00F93540">
              <w:rPr>
                <w:rFonts w:ascii="Cambria" w:hAnsi="Cambria"/>
                <w:smallCaps/>
              </w:rPr>
              <w:t>DDI is designed to describe the research data life cycle, from the creation of research questions through the publication and sharing of a dataset. Tools can utilize existing metadata, for example, by reusing questions and codelists to ease provenance and accuracy in the management of survey development. DDI also leverages concept management and provides structures to ease harmonization of variables, so you can reuse metadata from project planning to instrument design to dataset production to documentation – and even reuse again in the next project.</w:t>
            </w:r>
          </w:p>
          <w:p w14:paraId="3D82229C" w14:textId="77777777" w:rsidR="00905F9F" w:rsidRPr="00F93540" w:rsidRDefault="00905F9F" w:rsidP="00905F9F">
            <w:pPr>
              <w:jc w:val="center"/>
              <w:rPr>
                <w:rFonts w:ascii="Cambria" w:hAnsi="Cambria"/>
                <w:smallCaps/>
              </w:rPr>
            </w:pPr>
          </w:p>
          <w:p w14:paraId="3F4805E9" w14:textId="44768873" w:rsidR="00BA1958" w:rsidRDefault="00BA1958" w:rsidP="00905F9F">
            <w:pPr>
              <w:jc w:val="center"/>
              <w:rPr>
                <w:rFonts w:ascii="Gill Sans MT" w:hAnsi="Gill Sans MT"/>
                <w:smallCaps/>
                <w:sz w:val="28"/>
                <w:szCs w:val="24"/>
              </w:rPr>
            </w:pPr>
            <w:r>
              <w:rPr>
                <w:rFonts w:ascii="Gill Sans MT" w:hAnsi="Gill Sans MT"/>
                <w:smallCaps/>
                <w:noProof/>
                <w:sz w:val="28"/>
                <w:szCs w:val="24"/>
              </w:rPr>
              <w:drawing>
                <wp:inline distT="0" distB="0" distL="0" distR="0" wp14:anchorId="0E24B205" wp14:editId="2C9E458D">
                  <wp:extent cx="5630248" cy="4144488"/>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i-infographic2-01.jpg"/>
                          <pic:cNvPicPr/>
                        </pic:nvPicPr>
                        <pic:blipFill>
                          <a:blip r:embed="rId7">
                            <a:extLst>
                              <a:ext uri="{28A0092B-C50C-407E-A947-70E740481C1C}">
                                <a14:useLocalDpi xmlns:a14="http://schemas.microsoft.com/office/drawing/2010/main" val="0"/>
                              </a:ext>
                            </a:extLst>
                          </a:blip>
                          <a:stretch>
                            <a:fillRect/>
                          </a:stretch>
                        </pic:blipFill>
                        <pic:spPr>
                          <a:xfrm>
                            <a:off x="0" y="0"/>
                            <a:ext cx="5632325" cy="414601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0A337A21" w14:textId="50619D94" w:rsidR="00BA1958" w:rsidRDefault="00BA1958" w:rsidP="00230A47">
            <w:pPr>
              <w:jc w:val="center"/>
              <w:rPr>
                <w:rFonts w:ascii="Gill Sans MT" w:hAnsi="Gill Sans MT"/>
                <w:smallCaps/>
                <w:sz w:val="28"/>
                <w:szCs w:val="24"/>
              </w:rPr>
            </w:pPr>
          </w:p>
        </w:tc>
      </w:tr>
    </w:tbl>
    <w:p w14:paraId="253D94B2" w14:textId="4BFE600F" w:rsidR="00230A47" w:rsidRPr="00230A47" w:rsidRDefault="00230A47" w:rsidP="00BA1958">
      <w:pPr>
        <w:rPr>
          <w:rFonts w:ascii="Gill Sans MT" w:hAnsi="Gill Sans MT"/>
          <w:smallCaps/>
          <w:sz w:val="28"/>
          <w:szCs w:val="24"/>
        </w:rPr>
      </w:pPr>
    </w:p>
    <w:p w14:paraId="38145504" w14:textId="2E4BE965" w:rsidR="00625BED" w:rsidRDefault="00625BED"/>
    <w:sectPr w:rsidR="00625BED" w:rsidSect="00230A47">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31EF"/>
    <w:multiLevelType w:val="hybridMultilevel"/>
    <w:tmpl w:val="C9EE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23DA9"/>
    <w:multiLevelType w:val="hybridMultilevel"/>
    <w:tmpl w:val="8934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572D0D"/>
    <w:multiLevelType w:val="hybridMultilevel"/>
    <w:tmpl w:val="0DBE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ED"/>
    <w:rsid w:val="000F068A"/>
    <w:rsid w:val="001304E8"/>
    <w:rsid w:val="00163DC8"/>
    <w:rsid w:val="0020039E"/>
    <w:rsid w:val="00230A47"/>
    <w:rsid w:val="002C763C"/>
    <w:rsid w:val="00334D26"/>
    <w:rsid w:val="00346846"/>
    <w:rsid w:val="00397D3A"/>
    <w:rsid w:val="004552DC"/>
    <w:rsid w:val="004B2CED"/>
    <w:rsid w:val="00593D95"/>
    <w:rsid w:val="005A357C"/>
    <w:rsid w:val="00600008"/>
    <w:rsid w:val="00625BED"/>
    <w:rsid w:val="0065573A"/>
    <w:rsid w:val="006A12A4"/>
    <w:rsid w:val="006B275A"/>
    <w:rsid w:val="006B73FD"/>
    <w:rsid w:val="006E612A"/>
    <w:rsid w:val="0074248F"/>
    <w:rsid w:val="007B5B6E"/>
    <w:rsid w:val="0083714D"/>
    <w:rsid w:val="008450F1"/>
    <w:rsid w:val="00892CC1"/>
    <w:rsid w:val="00905F9F"/>
    <w:rsid w:val="00927840"/>
    <w:rsid w:val="009C75B0"/>
    <w:rsid w:val="00A52077"/>
    <w:rsid w:val="00A71D10"/>
    <w:rsid w:val="00AC1446"/>
    <w:rsid w:val="00B33F4D"/>
    <w:rsid w:val="00B93B71"/>
    <w:rsid w:val="00BA1958"/>
    <w:rsid w:val="00C90DB1"/>
    <w:rsid w:val="00F016B2"/>
    <w:rsid w:val="00F93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34DA5"/>
  <w15:docId w15:val="{F46357FC-816C-43B4-A4E8-8F4B2D40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35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7C"/>
    <w:rPr>
      <w:rFonts w:ascii="Segoe UI" w:hAnsi="Segoe UI" w:cs="Segoe UI"/>
      <w:sz w:val="18"/>
      <w:szCs w:val="18"/>
    </w:rPr>
  </w:style>
  <w:style w:type="paragraph" w:styleId="Date">
    <w:name w:val="Date"/>
    <w:basedOn w:val="Normal"/>
    <w:next w:val="Normal"/>
    <w:link w:val="DateChar"/>
    <w:uiPriority w:val="3"/>
    <w:unhideWhenUsed/>
    <w:qFormat/>
    <w:rsid w:val="005A357C"/>
    <w:pPr>
      <w:spacing w:before="720" w:line="216" w:lineRule="auto"/>
    </w:pPr>
    <w:rPr>
      <w:rFonts w:asciiTheme="majorHAnsi" w:eastAsiaTheme="majorEastAsia" w:hAnsiTheme="majorHAnsi" w:cstheme="majorBidi"/>
      <w:color w:val="184E55" w:themeColor="accent1" w:themeShade="BF"/>
      <w:sz w:val="52"/>
      <w:szCs w:val="20"/>
      <w:lang w:eastAsia="ja-JP"/>
    </w:rPr>
  </w:style>
  <w:style w:type="character" w:customStyle="1" w:styleId="DateChar">
    <w:name w:val="Date Char"/>
    <w:basedOn w:val="DefaultParagraphFont"/>
    <w:link w:val="Date"/>
    <w:uiPriority w:val="3"/>
    <w:rsid w:val="005A357C"/>
    <w:rPr>
      <w:rFonts w:asciiTheme="majorHAnsi" w:eastAsiaTheme="majorEastAsia" w:hAnsiTheme="majorHAnsi" w:cstheme="majorBidi"/>
      <w:color w:val="184E55" w:themeColor="accent1" w:themeShade="BF"/>
      <w:sz w:val="52"/>
      <w:szCs w:val="20"/>
      <w:lang w:eastAsia="ja-JP"/>
    </w:rPr>
  </w:style>
  <w:style w:type="paragraph" w:customStyle="1" w:styleId="Address">
    <w:name w:val="Address"/>
    <w:basedOn w:val="Normal"/>
    <w:uiPriority w:val="4"/>
    <w:qFormat/>
    <w:rsid w:val="005A357C"/>
    <w:pPr>
      <w:spacing w:line="240" w:lineRule="auto"/>
    </w:pPr>
    <w:rPr>
      <w:rFonts w:asciiTheme="minorHAnsi" w:eastAsiaTheme="minorHAnsi" w:hAnsiTheme="minorHAnsi" w:cstheme="minorBidi"/>
      <w:color w:val="245274" w:themeColor="text2" w:themeTint="E6"/>
      <w:sz w:val="40"/>
      <w:szCs w:val="20"/>
      <w:lang w:eastAsia="ja-JP"/>
    </w:rPr>
  </w:style>
  <w:style w:type="paragraph" w:styleId="ListParagraph">
    <w:name w:val="List Paragraph"/>
    <w:basedOn w:val="Normal"/>
    <w:uiPriority w:val="34"/>
    <w:unhideWhenUsed/>
    <w:qFormat/>
    <w:rsid w:val="005A357C"/>
    <w:pPr>
      <w:spacing w:after="200" w:line="288" w:lineRule="auto"/>
      <w:ind w:left="720"/>
      <w:contextualSpacing/>
    </w:pPr>
    <w:rPr>
      <w:rFonts w:asciiTheme="minorHAnsi" w:eastAsiaTheme="minorHAnsi" w:hAnsiTheme="minorHAnsi" w:cstheme="minorBidi"/>
      <w:color w:val="245274" w:themeColor="text2" w:themeTint="E6"/>
      <w:sz w:val="20"/>
      <w:szCs w:val="20"/>
      <w:lang w:eastAsia="ja-JP"/>
    </w:rPr>
  </w:style>
  <w:style w:type="paragraph" w:styleId="CommentSubject">
    <w:name w:val="annotation subject"/>
    <w:basedOn w:val="CommentText"/>
    <w:next w:val="CommentText"/>
    <w:link w:val="CommentSubjectChar"/>
    <w:uiPriority w:val="99"/>
    <w:semiHidden/>
    <w:unhideWhenUsed/>
    <w:rsid w:val="006A12A4"/>
    <w:rPr>
      <w:b/>
      <w:bCs/>
    </w:rPr>
  </w:style>
  <w:style w:type="character" w:customStyle="1" w:styleId="CommentSubjectChar">
    <w:name w:val="Comment Subject Char"/>
    <w:basedOn w:val="CommentTextChar"/>
    <w:link w:val="CommentSubject"/>
    <w:uiPriority w:val="99"/>
    <w:semiHidden/>
    <w:rsid w:val="006A12A4"/>
    <w:rPr>
      <w:b/>
      <w:bCs/>
      <w:sz w:val="20"/>
      <w:szCs w:val="20"/>
    </w:rPr>
  </w:style>
  <w:style w:type="table" w:styleId="TableGrid">
    <w:name w:val="Table Grid"/>
    <w:basedOn w:val="TableNormal"/>
    <w:uiPriority w:val="39"/>
    <w:rsid w:val="00BA19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DI-2016">
  <a:themeElements>
    <a:clrScheme name="DDI-2016">
      <a:dk1>
        <a:srgbClr val="204663"/>
      </a:dk1>
      <a:lt1>
        <a:srgbClr val="E7EFFF"/>
      </a:lt1>
      <a:dk2>
        <a:srgbClr val="1B3E57"/>
      </a:dk2>
      <a:lt2>
        <a:srgbClr val="C6CDD6"/>
      </a:lt2>
      <a:accent1>
        <a:srgbClr val="216973"/>
      </a:accent1>
      <a:accent2>
        <a:srgbClr val="437B38"/>
      </a:accent2>
      <a:accent3>
        <a:srgbClr val="6C8E39"/>
      </a:accent3>
      <a:accent4>
        <a:srgbClr val="4C2954"/>
      </a:accent4>
      <a:accent5>
        <a:srgbClr val="637A8E"/>
      </a:accent5>
      <a:accent6>
        <a:srgbClr val="49270C"/>
      </a:accent6>
      <a:hlink>
        <a:srgbClr val="1654FE"/>
      </a:hlink>
      <a:folHlink>
        <a:srgbClr val="7ABC3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Times"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Times" charset="0"/>
          </a:defRPr>
        </a:defPPr>
      </a:lstStyle>
    </a:lnDef>
  </a:objectDefaults>
  <a:extraClrSchemeLst>
    <a:extraClrScheme>
      <a:clrScheme name="ICPSR_blue_text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ICPSR_blue_text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ICPSR_blue_text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ICPSR_blue_text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ICPSR_blue_text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ICPSR_blue_text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ICPSR_blue_text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ICPSR_blue_text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ICPSR_blue_text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ICPSR_blue_text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ICPSR_blue_text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ICPSR_blue_text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99A29-E38B-4C9D-9A99-D19AAF40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T. Radler</dc:creator>
  <cp:lastModifiedBy>staff</cp:lastModifiedBy>
  <cp:revision>6</cp:revision>
  <cp:lastPrinted>2016-04-28T20:35:00Z</cp:lastPrinted>
  <dcterms:created xsi:type="dcterms:W3CDTF">2019-05-13T16:44:00Z</dcterms:created>
  <dcterms:modified xsi:type="dcterms:W3CDTF">2019-05-13T18:56:00Z</dcterms:modified>
</cp:coreProperties>
</file>